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CURRICULUM REQUIRMENTS FOR AIM/GIM TRAINEES IN ICU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GENERIC CURRICULUM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Human factors/teamwork and communication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Patient safety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Infection control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Breaking bad news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Ethics and legal issues relevant to ICU care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Audit and quality improvement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AIM/ICU PRESENTATIONS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We have taken this from the AIM/GIM curriculum. Trainees are expected to gain knowledge and skills in order to manage the following to an ‘advanced’ level: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  <w:lang w:val="en-US"/>
        </w:rPr>
      </w:pPr>
      <w:r>
        <w:rPr>
          <w:rFonts w:ascii="Calibri" w:hAnsi="Calibri" w:cs="Calibri"/>
          <w:sz w:val="22"/>
          <w:szCs w:val="22"/>
          <w:u w:val="single"/>
          <w:lang w:val="en-US"/>
        </w:rPr>
        <w:t>EMERGENCY PRESENTATIONS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Cardiac arrest and post-arrest care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Shock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(including monitoring and use of vasopressors/inotropes etc.)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Unconscious patient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(including advanced airway skills)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Anaphylaxis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  <w:lang w:val="en-US"/>
        </w:rPr>
      </w:pP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  <w:lang w:val="en-US"/>
        </w:rPr>
      </w:pPr>
      <w:r>
        <w:rPr>
          <w:rFonts w:ascii="Calibri" w:hAnsi="Calibri" w:cs="Calibri"/>
          <w:sz w:val="22"/>
          <w:szCs w:val="22"/>
          <w:u w:val="single"/>
          <w:lang w:val="en-US"/>
        </w:rPr>
        <w:t>OTHER PRESENTATIONS / LEARNING AREAS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89"/>
      </w:tblGrid>
      <w:tr w:rsidR="00001528" w:rsidTr="0000152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77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Advanced airway skills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Oxygen therapy</w:t>
            </w:r>
          </w:p>
        </w:tc>
      </w:tr>
      <w:tr w:rsidR="00001528" w:rsidTr="000015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77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Acid-base balance/advanced interpretation of ABGs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Respiratory failure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(including indications and different types of ventilation)</w:t>
            </w:r>
          </w:p>
        </w:tc>
      </w:tr>
      <w:tr w:rsidR="00001528" w:rsidTr="000015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77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Intravenous fluids and fluid balance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Electrolyte disturbance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Management of arrhythmias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AKI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(including RRT/indications and principles of haemofiltration)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Shock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(including monitoring and use of vasopressors/inotropes etc.)</w:t>
            </w:r>
          </w:p>
        </w:tc>
      </w:tr>
      <w:tr w:rsidR="00001528" w:rsidTr="000015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77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Head/brain injury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(including principles of brain protection)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Management of delirium on ICU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Seizures/status epilepticus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Weakness (e.g. Guillain-Barre, neuro-muscular respiratory weakness, critical illness polyneuropathy)</w:t>
            </w:r>
          </w:p>
        </w:tc>
      </w:tr>
      <w:tr w:rsidR="00001528" w:rsidTr="000015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</w:p>
        </w:tc>
        <w:tc>
          <w:tcPr>
            <w:tcW w:w="77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Hypothermia</w:t>
            </w:r>
          </w:p>
        </w:tc>
      </w:tr>
      <w:tr w:rsidR="00001528" w:rsidTr="0000152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77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Sick surgical patients / complications of surgery – (assessment/management)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End of life care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Common poisoning presentations to ICU e.g. tricyclic overdose (management)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Assessment of suicidal patients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Medical problems in pregnancy</w:t>
            </w:r>
          </w:p>
          <w:p w:rsidR="00001528" w:rsidRDefault="000015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Nutrition</w:t>
            </w:r>
          </w:p>
        </w:tc>
      </w:tr>
    </w:tbl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>PRACTICAL PROCEDURES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Required to be signed off as independent by two assessors at Consultant level: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Central venous cannula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Arterial line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Chest drain for pneumothorax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USS-guided chest drain for pleural effusion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Paracetentesis (ascitic drain)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Knee aspiration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DC cardioversion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(NB – some of these skills will be gained in other posts e.g. respiratory medicine)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RECOMMEDED READING FOR ICU POST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Cooper N, Forrest K and Cramp P. Essential Guide to Acute Care 2</w:t>
      </w:r>
      <w:r>
        <w:rPr>
          <w:rFonts w:ascii="Calibri" w:hAnsi="Calibri" w:cs="Calibri"/>
          <w:sz w:val="22"/>
          <w:szCs w:val="22"/>
          <w:vertAlign w:val="superscript"/>
          <w:lang w:val="en-US"/>
        </w:rPr>
        <w:t>nd</w:t>
      </w:r>
      <w:r>
        <w:rPr>
          <w:rFonts w:ascii="Calibri" w:hAnsi="Calibri" w:cs="Calibri"/>
          <w:sz w:val="22"/>
          <w:szCs w:val="22"/>
          <w:lang w:val="en-US"/>
        </w:rPr>
        <w:t xml:space="preserve"> Ed. Blackwell 2006.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Simonds AK. Non-invasive respiratory support: a practical handbook 2</w:t>
      </w:r>
      <w:r>
        <w:rPr>
          <w:rFonts w:ascii="Calibri" w:hAnsi="Calibri" w:cs="Calibri"/>
          <w:sz w:val="22"/>
          <w:szCs w:val="22"/>
          <w:vertAlign w:val="superscript"/>
          <w:lang w:val="en-US"/>
        </w:rPr>
        <w:t>nd</w:t>
      </w:r>
      <w:r>
        <w:rPr>
          <w:rFonts w:ascii="Calibri" w:hAnsi="Calibri" w:cs="Calibri"/>
          <w:sz w:val="22"/>
          <w:szCs w:val="22"/>
          <w:lang w:val="en-US"/>
        </w:rPr>
        <w:t xml:space="preserve"> Ed. Hodder Arnold, 2007.</w:t>
      </w: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01528" w:rsidRDefault="00001528" w:rsidP="000015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CA0EF1" w:rsidRDefault="00001528" w:rsidP="00001528">
      <w:r>
        <w:rPr>
          <w:rFonts w:ascii="Calibri" w:hAnsi="Calibri" w:cs="Calibri"/>
          <w:sz w:val="22"/>
          <w:szCs w:val="22"/>
          <w:lang w:val="en-US"/>
        </w:rPr>
        <w:t>Trainees could benefit from time with the ICU Outreach Team as well as o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n-US"/>
        </w:rPr>
        <w:t>n ICU.</w:t>
      </w:r>
    </w:p>
    <w:sectPr w:rsidR="00CA0EF1" w:rsidSect="00CA0EF1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28" w:rsidRDefault="00001528" w:rsidP="00001528">
      <w:r>
        <w:separator/>
      </w:r>
    </w:p>
  </w:endnote>
  <w:endnote w:type="continuationSeparator" w:id="0">
    <w:p w:rsidR="00001528" w:rsidRDefault="00001528" w:rsidP="0000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28" w:rsidRDefault="00001528" w:rsidP="008A51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528" w:rsidRDefault="00001528" w:rsidP="000015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28" w:rsidRDefault="00001528" w:rsidP="008A51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1528" w:rsidRDefault="00001528" w:rsidP="000015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28" w:rsidRDefault="00001528" w:rsidP="00001528">
      <w:r>
        <w:separator/>
      </w:r>
    </w:p>
  </w:footnote>
  <w:footnote w:type="continuationSeparator" w:id="0">
    <w:p w:rsidR="00001528" w:rsidRDefault="00001528" w:rsidP="0000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28"/>
    <w:rsid w:val="00001528"/>
    <w:rsid w:val="00C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0D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1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52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01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1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52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0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1867</Characters>
  <Application>Microsoft Macintosh Word</Application>
  <DocSecurity>0</DocSecurity>
  <Lines>15</Lines>
  <Paragraphs>4</Paragraphs>
  <ScaleCrop>false</ScaleCrop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Cooper</dc:creator>
  <cp:keywords/>
  <dc:description/>
  <cp:lastModifiedBy>Nicola Cooper</cp:lastModifiedBy>
  <cp:revision>1</cp:revision>
  <dcterms:created xsi:type="dcterms:W3CDTF">2017-04-11T08:49:00Z</dcterms:created>
  <dcterms:modified xsi:type="dcterms:W3CDTF">2017-04-11T08:53:00Z</dcterms:modified>
</cp:coreProperties>
</file>